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2BBA" w14:textId="77777777" w:rsidR="00396631" w:rsidRPr="00570C42" w:rsidRDefault="00C52610" w:rsidP="00570C42">
      <w:pPr>
        <w:contextualSpacing/>
        <w:jc w:val="center"/>
        <w:rPr>
          <w:rFonts w:asciiTheme="minorHAnsi" w:hAnsiTheme="minorHAnsi"/>
        </w:rPr>
      </w:pPr>
      <w:r w:rsidRPr="00570C42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86B875D" wp14:editId="6034DD04">
            <wp:simplePos x="0" y="0"/>
            <wp:positionH relativeFrom="column">
              <wp:posOffset>9525</wp:posOffset>
            </wp:positionH>
            <wp:positionV relativeFrom="paragraph">
              <wp:posOffset>-154159</wp:posOffset>
            </wp:positionV>
            <wp:extent cx="60007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1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42">
        <w:rPr>
          <w:rFonts w:asciiTheme="minorHAnsi" w:hAnsiTheme="minorHAnsi" w:cstheme="minorHAnsi"/>
          <w:b/>
          <w:sz w:val="32"/>
          <w:szCs w:val="32"/>
        </w:rPr>
        <w:t>4-H Common Measure</w:t>
      </w:r>
      <w:r w:rsidR="00637FE9" w:rsidRPr="00570C42">
        <w:rPr>
          <w:rFonts w:asciiTheme="minorHAnsi" w:hAnsiTheme="minorHAnsi" w:cstheme="minorHAnsi"/>
          <w:b/>
          <w:sz w:val="32"/>
          <w:szCs w:val="32"/>
        </w:rPr>
        <w:t>s</w:t>
      </w:r>
    </w:p>
    <w:p w14:paraId="6A3879E6" w14:textId="77777777" w:rsidR="00396631" w:rsidRPr="00570C42" w:rsidRDefault="00396631" w:rsidP="00570C42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0C42">
        <w:rPr>
          <w:rFonts w:asciiTheme="minorHAnsi" w:hAnsiTheme="minorHAnsi" w:cstheme="minorHAnsi"/>
          <w:b/>
          <w:sz w:val="32"/>
          <w:szCs w:val="32"/>
        </w:rPr>
        <w:t>Social-Emotional Development</w:t>
      </w:r>
    </w:p>
    <w:p w14:paraId="5D66D04E" w14:textId="05B1974A" w:rsidR="00B0097A" w:rsidRPr="00570C42" w:rsidRDefault="00B0097A" w:rsidP="00570C42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0C42">
        <w:rPr>
          <w:rFonts w:asciiTheme="minorHAnsi" w:hAnsiTheme="minorHAnsi" w:cstheme="minorHAnsi"/>
          <w:b/>
          <w:sz w:val="32"/>
          <w:szCs w:val="32"/>
        </w:rPr>
        <w:t>Evaluation Tool Help Document</w:t>
      </w:r>
    </w:p>
    <w:p w14:paraId="4C522065" w14:textId="77777777" w:rsidR="00B0097A" w:rsidRPr="00570C42" w:rsidRDefault="00B0097A" w:rsidP="00570C42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905A822" w14:textId="01074B2E" w:rsidR="00B0097A" w:rsidRPr="00570C42" w:rsidRDefault="006406BC" w:rsidP="00570C42">
      <w:pPr>
        <w:contextualSpacing/>
        <w:rPr>
          <w:rFonts w:asciiTheme="minorHAnsi" w:hAnsiTheme="minorHAnsi" w:cstheme="minorHAnsi"/>
          <w:sz w:val="22"/>
          <w:szCs w:val="22"/>
        </w:rPr>
      </w:pPr>
      <w:r w:rsidRPr="00570C42">
        <w:rPr>
          <w:rFonts w:asciiTheme="minorHAnsi" w:hAnsiTheme="minorHAnsi" w:cstheme="minorHAnsi"/>
          <w:sz w:val="22"/>
          <w:szCs w:val="22"/>
        </w:rPr>
        <w:t xml:space="preserve">The purpose of this tool is to assist those using the Social-Emotional Development Common Measure in the administration and analysis of the measure. </w:t>
      </w:r>
    </w:p>
    <w:p w14:paraId="0FDBD458" w14:textId="77777777" w:rsidR="006406BC" w:rsidRPr="00570C42" w:rsidRDefault="006406BC" w:rsidP="00570C4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6DE305" w14:textId="1BF04C41" w:rsidR="006406BC" w:rsidRPr="00570C42" w:rsidRDefault="006406BC" w:rsidP="00570C42">
      <w:pPr>
        <w:contextualSpacing/>
        <w:rPr>
          <w:rFonts w:asciiTheme="minorHAnsi" w:hAnsiTheme="minorHAnsi" w:cstheme="minorHAnsi"/>
          <w:sz w:val="22"/>
          <w:szCs w:val="22"/>
        </w:rPr>
      </w:pPr>
      <w:r w:rsidRPr="00570C42">
        <w:rPr>
          <w:rFonts w:asciiTheme="minorHAnsi" w:hAnsiTheme="minorHAnsi" w:cstheme="minorHAnsi"/>
          <w:sz w:val="22"/>
          <w:szCs w:val="22"/>
        </w:rPr>
        <w:t xml:space="preserve">The Social-Emotional Development Common Measure is designed to assess social-emotional development of youth involved in 4-H programming. 4-H extension academics, staff, and specialists with experience in 4-H military programming, youth social-emotional development, and evaluation came together to create a new 4-H Common Measure on social-emotional development for military connected youth. Based on the 4-H Logic Model for Military Connected Youth, the group used CASEL’s model of </w:t>
      </w:r>
      <w:hyperlink r:id="rId8" w:history="1">
        <w:r w:rsidRPr="00570C42">
          <w:rPr>
            <w:rStyle w:val="Hyperlink"/>
            <w:rFonts w:asciiTheme="minorHAnsi" w:hAnsiTheme="minorHAnsi" w:cstheme="minorHAnsi"/>
            <w:sz w:val="22"/>
            <w:szCs w:val="22"/>
          </w:rPr>
          <w:t>Social and Emotional Learning Core Competencies</w:t>
        </w:r>
      </w:hyperlink>
      <w:r w:rsidRPr="00570C42">
        <w:rPr>
          <w:rFonts w:asciiTheme="minorHAnsi" w:hAnsiTheme="minorHAnsi" w:cstheme="minorHAnsi"/>
          <w:sz w:val="22"/>
          <w:szCs w:val="22"/>
        </w:rPr>
        <w:t xml:space="preserve"> as guide to developing the measure.</w:t>
      </w:r>
    </w:p>
    <w:p w14:paraId="7038402D" w14:textId="77777777" w:rsidR="006C2BB2" w:rsidRPr="00570C42" w:rsidRDefault="006C2BB2" w:rsidP="00570C42">
      <w:pPr>
        <w:pStyle w:val="ListParagraph"/>
        <w:ind w:left="0"/>
        <w:jc w:val="center"/>
        <w:rPr>
          <w:rFonts w:asciiTheme="minorHAnsi" w:hAnsiTheme="minorHAnsi" w:cstheme="minorHAnsi"/>
        </w:rPr>
      </w:pPr>
    </w:p>
    <w:p w14:paraId="6CAA1F12" w14:textId="4C2F14D7" w:rsidR="006406BC" w:rsidRPr="00570C42" w:rsidRDefault="006406BC" w:rsidP="00570C42">
      <w:pPr>
        <w:contextualSpacing/>
        <w:rPr>
          <w:rFonts w:asciiTheme="minorHAnsi" w:hAnsiTheme="minorHAnsi"/>
          <w:b/>
          <w:sz w:val="28"/>
          <w:szCs w:val="28"/>
        </w:rPr>
      </w:pPr>
      <w:r w:rsidRPr="00570C42">
        <w:rPr>
          <w:rFonts w:asciiTheme="minorHAnsi" w:hAnsiTheme="minorHAnsi"/>
          <w:b/>
          <w:sz w:val="28"/>
          <w:szCs w:val="28"/>
        </w:rPr>
        <w:t>Administration of the measure</w:t>
      </w:r>
    </w:p>
    <w:p w14:paraId="10B5FE3E" w14:textId="00FB1238" w:rsidR="00DD186E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 xml:space="preserve">The measure can be delivered online via Qualtrics or through paper and pencil. There are </w:t>
      </w:r>
      <w:r w:rsidR="00BB5888" w:rsidRPr="00570C42">
        <w:rPr>
          <w:rFonts w:asciiTheme="minorHAnsi" w:hAnsiTheme="minorHAnsi"/>
          <w:sz w:val="22"/>
          <w:szCs w:val="22"/>
        </w:rPr>
        <w:t>14</w:t>
      </w:r>
      <w:r w:rsidRPr="00570C42">
        <w:rPr>
          <w:rFonts w:asciiTheme="minorHAnsi" w:hAnsiTheme="minorHAnsi"/>
          <w:sz w:val="22"/>
          <w:szCs w:val="22"/>
        </w:rPr>
        <w:t xml:space="preserve"> constr</w:t>
      </w:r>
      <w:r w:rsidR="00DD186E" w:rsidRPr="00570C42">
        <w:rPr>
          <w:rFonts w:asciiTheme="minorHAnsi" w:hAnsiTheme="minorHAnsi"/>
          <w:sz w:val="22"/>
          <w:szCs w:val="22"/>
        </w:rPr>
        <w:t>ucts (outcomes) in the measure:</w:t>
      </w:r>
    </w:p>
    <w:p w14:paraId="30E745E0" w14:textId="77777777" w:rsidR="00DD186E" w:rsidRPr="00570C42" w:rsidRDefault="00DD186E" w:rsidP="00570C42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</w:tblGrid>
      <w:tr w:rsidR="00DD186E" w:rsidRPr="00570C42" w14:paraId="1C0D05DE" w14:textId="77777777" w:rsidTr="00BB5888">
        <w:tc>
          <w:tcPr>
            <w:tcW w:w="3415" w:type="dxa"/>
            <w:shd w:val="clear" w:color="auto" w:fill="C2D69B" w:themeFill="accent3" w:themeFillTint="99"/>
          </w:tcPr>
          <w:p w14:paraId="75D1014C" w14:textId="31E4056D" w:rsidR="00DD186E" w:rsidRPr="00570C42" w:rsidRDefault="00DD186E" w:rsidP="00570C4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70C42">
              <w:rPr>
                <w:rFonts w:asciiTheme="minorHAnsi" w:hAnsiTheme="minorHAnsi"/>
                <w:b/>
                <w:sz w:val="22"/>
                <w:szCs w:val="22"/>
              </w:rPr>
              <w:t>Construct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6E2BA95B" w14:textId="13B10097" w:rsidR="00DD186E" w:rsidRPr="00570C42" w:rsidRDefault="00DD186E" w:rsidP="00570C4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70C42">
              <w:rPr>
                <w:rFonts w:asciiTheme="minorHAnsi" w:hAnsiTheme="minorHAnsi"/>
                <w:b/>
                <w:sz w:val="22"/>
                <w:szCs w:val="22"/>
              </w:rPr>
              <w:t>Number of Items</w:t>
            </w:r>
          </w:p>
        </w:tc>
      </w:tr>
      <w:tr w:rsidR="00DD186E" w:rsidRPr="00570C42" w14:paraId="08D82051" w14:textId="77777777" w:rsidTr="00BB5888">
        <w:tc>
          <w:tcPr>
            <w:tcW w:w="3415" w:type="dxa"/>
          </w:tcPr>
          <w:p w14:paraId="3AA6C83A" w14:textId="3E4468E0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Confidence</w:t>
            </w:r>
          </w:p>
        </w:tc>
        <w:tc>
          <w:tcPr>
            <w:tcW w:w="1800" w:type="dxa"/>
          </w:tcPr>
          <w:p w14:paraId="2B5C23DA" w14:textId="61782281" w:rsidR="00DD186E" w:rsidRPr="00570C42" w:rsidRDefault="00DD186E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DD186E" w:rsidRPr="00570C42" w14:paraId="146C84C1" w14:textId="77777777" w:rsidTr="00BB5888">
        <w:tc>
          <w:tcPr>
            <w:tcW w:w="3415" w:type="dxa"/>
          </w:tcPr>
          <w:p w14:paraId="665C66CA" w14:textId="58D0937E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Self-Efficacy</w:t>
            </w:r>
          </w:p>
        </w:tc>
        <w:tc>
          <w:tcPr>
            <w:tcW w:w="1800" w:type="dxa"/>
          </w:tcPr>
          <w:p w14:paraId="01E04966" w14:textId="2828470B" w:rsidR="00DD186E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D186E" w:rsidRPr="00570C42" w14:paraId="35D9F446" w14:textId="77777777" w:rsidTr="00BB5888">
        <w:tc>
          <w:tcPr>
            <w:tcW w:w="3415" w:type="dxa"/>
          </w:tcPr>
          <w:p w14:paraId="222DAA86" w14:textId="2C3A3602" w:rsidR="00DD186E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Emotional Symptoms</w:t>
            </w:r>
          </w:p>
        </w:tc>
        <w:tc>
          <w:tcPr>
            <w:tcW w:w="1800" w:type="dxa"/>
          </w:tcPr>
          <w:p w14:paraId="4CF388F5" w14:textId="5036A95E" w:rsidR="00DD186E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D186E" w:rsidRPr="00570C42" w14:paraId="1EB0BB74" w14:textId="77777777" w:rsidTr="00BB5888">
        <w:tc>
          <w:tcPr>
            <w:tcW w:w="3415" w:type="dxa"/>
          </w:tcPr>
          <w:p w14:paraId="057CF009" w14:textId="5F4AC969" w:rsidR="00DD186E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Emotional Regulation</w:t>
            </w:r>
          </w:p>
        </w:tc>
        <w:tc>
          <w:tcPr>
            <w:tcW w:w="1800" w:type="dxa"/>
          </w:tcPr>
          <w:p w14:paraId="25112B24" w14:textId="531DA0D4" w:rsidR="00DD186E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D186E" w:rsidRPr="00570C42" w14:paraId="1C920BFF" w14:textId="77777777" w:rsidTr="00BB5888">
        <w:tc>
          <w:tcPr>
            <w:tcW w:w="3415" w:type="dxa"/>
          </w:tcPr>
          <w:p w14:paraId="7D140D88" w14:textId="369278E7" w:rsidR="00DD186E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Self-Reliance and Optimism</w:t>
            </w:r>
          </w:p>
        </w:tc>
        <w:tc>
          <w:tcPr>
            <w:tcW w:w="1800" w:type="dxa"/>
          </w:tcPr>
          <w:p w14:paraId="055803AF" w14:textId="6CC7D159" w:rsidR="00DD186E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D186E" w:rsidRPr="00570C42" w14:paraId="4881AD59" w14:textId="77777777" w:rsidTr="00BB5888">
        <w:tc>
          <w:tcPr>
            <w:tcW w:w="3415" w:type="dxa"/>
          </w:tcPr>
          <w:p w14:paraId="29E2EAB0" w14:textId="78B7118B" w:rsidR="00DD186E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Empathy</w:t>
            </w:r>
          </w:p>
        </w:tc>
        <w:tc>
          <w:tcPr>
            <w:tcW w:w="1800" w:type="dxa"/>
          </w:tcPr>
          <w:p w14:paraId="01522C7F" w14:textId="48B7256A" w:rsidR="00DD186E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B5888" w:rsidRPr="00570C42" w14:paraId="4F43F508" w14:textId="77777777" w:rsidTr="00BB5888">
        <w:tc>
          <w:tcPr>
            <w:tcW w:w="3415" w:type="dxa"/>
          </w:tcPr>
          <w:p w14:paraId="36117552" w14:textId="2228FC4E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Connection</w:t>
            </w:r>
          </w:p>
        </w:tc>
        <w:tc>
          <w:tcPr>
            <w:tcW w:w="1800" w:type="dxa"/>
          </w:tcPr>
          <w:p w14:paraId="56CE9C03" w14:textId="35232482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BB5888" w:rsidRPr="00570C42" w14:paraId="035D041A" w14:textId="77777777" w:rsidTr="00BB5888">
        <w:tc>
          <w:tcPr>
            <w:tcW w:w="3415" w:type="dxa"/>
          </w:tcPr>
          <w:p w14:paraId="25A4BDC8" w14:textId="19640B17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Contribution</w:t>
            </w:r>
          </w:p>
        </w:tc>
        <w:tc>
          <w:tcPr>
            <w:tcW w:w="1800" w:type="dxa"/>
          </w:tcPr>
          <w:p w14:paraId="3C116BB0" w14:textId="203C5044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B5888" w:rsidRPr="00570C42" w14:paraId="28BFE70F" w14:textId="77777777" w:rsidTr="00BB5888">
        <w:tc>
          <w:tcPr>
            <w:tcW w:w="3415" w:type="dxa"/>
          </w:tcPr>
          <w:p w14:paraId="5418B786" w14:textId="2E0A2129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Lead A Team</w:t>
            </w:r>
          </w:p>
        </w:tc>
        <w:tc>
          <w:tcPr>
            <w:tcW w:w="1800" w:type="dxa"/>
          </w:tcPr>
          <w:p w14:paraId="53456852" w14:textId="44E00DA8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BB5888" w:rsidRPr="00570C42" w14:paraId="502363C3" w14:textId="77777777" w:rsidTr="00BB5888">
        <w:tc>
          <w:tcPr>
            <w:tcW w:w="3415" w:type="dxa"/>
          </w:tcPr>
          <w:p w14:paraId="0A868161" w14:textId="374C2085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Teamwork-Communication*</w:t>
            </w:r>
          </w:p>
        </w:tc>
        <w:tc>
          <w:tcPr>
            <w:tcW w:w="1800" w:type="dxa"/>
          </w:tcPr>
          <w:p w14:paraId="651E22A1" w14:textId="6278AE69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B5888" w:rsidRPr="00570C42" w14:paraId="386AA0F2" w14:textId="77777777" w:rsidTr="00BB5888">
        <w:tc>
          <w:tcPr>
            <w:tcW w:w="3415" w:type="dxa"/>
          </w:tcPr>
          <w:p w14:paraId="7D19FA83" w14:textId="7E885BF0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Teamwork-Interpersonal Skills*</w:t>
            </w:r>
          </w:p>
        </w:tc>
        <w:tc>
          <w:tcPr>
            <w:tcW w:w="1800" w:type="dxa"/>
          </w:tcPr>
          <w:p w14:paraId="68AC634E" w14:textId="4AC7DDD1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BB5888" w:rsidRPr="00570C42" w14:paraId="600DD1E2" w14:textId="77777777" w:rsidTr="00BB5888">
        <w:tc>
          <w:tcPr>
            <w:tcW w:w="3415" w:type="dxa"/>
          </w:tcPr>
          <w:p w14:paraId="2FA8BF87" w14:textId="503C0D48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Teamwork-Diversity*</w:t>
            </w:r>
          </w:p>
        </w:tc>
        <w:tc>
          <w:tcPr>
            <w:tcW w:w="1800" w:type="dxa"/>
          </w:tcPr>
          <w:p w14:paraId="77C873C2" w14:textId="70957570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B5888" w:rsidRPr="00570C42" w14:paraId="3566CC10" w14:textId="77777777" w:rsidTr="00BB5888">
        <w:tc>
          <w:tcPr>
            <w:tcW w:w="3415" w:type="dxa"/>
          </w:tcPr>
          <w:p w14:paraId="323240CD" w14:textId="2AD6702E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Appreciation of Cultural Diversity*</w:t>
            </w:r>
          </w:p>
        </w:tc>
        <w:tc>
          <w:tcPr>
            <w:tcW w:w="1800" w:type="dxa"/>
          </w:tcPr>
          <w:p w14:paraId="4CECD9A7" w14:textId="30C733B6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BB5888" w:rsidRPr="00570C42" w14:paraId="5C329CAB" w14:textId="77777777" w:rsidTr="00BB5888">
        <w:tc>
          <w:tcPr>
            <w:tcW w:w="3415" w:type="dxa"/>
          </w:tcPr>
          <w:p w14:paraId="11219011" w14:textId="7F9A5333" w:rsidR="00BB5888" w:rsidRPr="00570C42" w:rsidRDefault="00BB5888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Civic Responsibility*</w:t>
            </w:r>
          </w:p>
        </w:tc>
        <w:tc>
          <w:tcPr>
            <w:tcW w:w="1800" w:type="dxa"/>
          </w:tcPr>
          <w:p w14:paraId="4FA0859C" w14:textId="6517A7DA" w:rsidR="00BB5888" w:rsidRPr="00570C42" w:rsidRDefault="00BB5888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14:paraId="23F0F2FE" w14:textId="6DA6BD55" w:rsidR="006406BC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>*indicates these questions are also part of an existing Common Measure.</w:t>
      </w:r>
    </w:p>
    <w:p w14:paraId="634B378C" w14:textId="77777777" w:rsidR="006406BC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6154A62D" w14:textId="77777777" w:rsidR="00410910" w:rsidRDefault="006406BC" w:rsidP="00570C42">
      <w:pPr>
        <w:contextualSpacing/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 xml:space="preserve">Staff can choose to deliver the entire survey, or pick the outcomes most relevant to their program. </w:t>
      </w:r>
    </w:p>
    <w:p w14:paraId="1FA97B63" w14:textId="77777777" w:rsidR="00410910" w:rsidRDefault="00410910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03A10B8C" w14:textId="4AFEDC9A" w:rsidR="006406BC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  <w:r w:rsidRPr="00410910">
        <w:rPr>
          <w:rFonts w:asciiTheme="minorHAnsi" w:hAnsiTheme="minorHAnsi"/>
          <w:b/>
          <w:sz w:val="22"/>
          <w:szCs w:val="22"/>
        </w:rPr>
        <w:t>Note</w:t>
      </w:r>
      <w:r w:rsidRPr="00570C42">
        <w:rPr>
          <w:rFonts w:asciiTheme="minorHAnsi" w:hAnsiTheme="minorHAnsi"/>
          <w:sz w:val="22"/>
          <w:szCs w:val="22"/>
        </w:rPr>
        <w:t xml:space="preserve">: while you can exclude blocks of questions (outcomes), you cannot exclude questions from a selected block. For example, if the “confidence” outcome is not relevant, you can exclude those items. If you use the Self-Efficacy outcome, you must ask all </w:t>
      </w:r>
      <w:r w:rsidR="00410910">
        <w:rPr>
          <w:rFonts w:asciiTheme="minorHAnsi" w:hAnsiTheme="minorHAnsi"/>
          <w:sz w:val="22"/>
          <w:szCs w:val="22"/>
        </w:rPr>
        <w:t>5</w:t>
      </w:r>
      <w:r w:rsidRPr="00570C42">
        <w:rPr>
          <w:rFonts w:asciiTheme="minorHAnsi" w:hAnsiTheme="minorHAnsi"/>
          <w:sz w:val="22"/>
          <w:szCs w:val="22"/>
        </w:rPr>
        <w:t xml:space="preserve"> questions from that block.</w:t>
      </w:r>
    </w:p>
    <w:p w14:paraId="2521E43A" w14:textId="77777777" w:rsidR="006406BC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203D3900" w14:textId="77777777" w:rsidR="006406BC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3AF6A305" w14:textId="77777777" w:rsidR="00BB5888" w:rsidRPr="00570C42" w:rsidRDefault="00BB5888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22D8C4E5" w14:textId="77777777" w:rsidR="00BB5888" w:rsidRPr="00570C42" w:rsidRDefault="00BB5888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71064E78" w14:textId="77777777" w:rsidR="00BB5888" w:rsidRPr="00570C42" w:rsidRDefault="00BB5888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4BFFF655" w14:textId="6D2BE2E5" w:rsidR="006406BC" w:rsidRPr="00570C42" w:rsidRDefault="006406BC" w:rsidP="00570C42">
      <w:pPr>
        <w:contextualSpacing/>
        <w:rPr>
          <w:rFonts w:asciiTheme="minorHAnsi" w:hAnsiTheme="minorHAnsi"/>
          <w:b/>
          <w:sz w:val="28"/>
          <w:szCs w:val="28"/>
        </w:rPr>
      </w:pPr>
      <w:r w:rsidRPr="00570C42">
        <w:rPr>
          <w:rFonts w:asciiTheme="minorHAnsi" w:hAnsiTheme="minorHAnsi"/>
          <w:b/>
          <w:sz w:val="28"/>
          <w:szCs w:val="28"/>
        </w:rPr>
        <w:lastRenderedPageBreak/>
        <w:t>Data Preparation for analysis</w:t>
      </w:r>
    </w:p>
    <w:p w14:paraId="7838CE8F" w14:textId="47AC6925" w:rsidR="00DD186E" w:rsidRPr="00570C42" w:rsidRDefault="00DD186E" w:rsidP="00570C42">
      <w:pPr>
        <w:contextualSpacing/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 xml:space="preserve">It is important that all users of this measure create scales in the same manner. This tool provides information on how to set up the data for analysis. </w:t>
      </w:r>
      <w:r w:rsidR="006406BC" w:rsidRPr="00570C42">
        <w:rPr>
          <w:rFonts w:asciiTheme="minorHAnsi" w:hAnsiTheme="minorHAnsi"/>
          <w:sz w:val="22"/>
          <w:szCs w:val="22"/>
        </w:rPr>
        <w:t xml:space="preserve">Prior to data analysis, it is crucial to </w:t>
      </w:r>
      <w:r w:rsidRPr="00570C42">
        <w:rPr>
          <w:rFonts w:asciiTheme="minorHAnsi" w:hAnsiTheme="minorHAnsi"/>
          <w:sz w:val="22"/>
          <w:szCs w:val="22"/>
        </w:rPr>
        <w:t>ensure that all items are reverse-coded as needed. Below is a list of items to reverse code.</w:t>
      </w:r>
    </w:p>
    <w:p w14:paraId="3C4A9752" w14:textId="77777777" w:rsidR="00DD186E" w:rsidRPr="00570C42" w:rsidRDefault="00DD186E" w:rsidP="00570C42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1525"/>
        <w:gridCol w:w="4995"/>
        <w:gridCol w:w="3262"/>
      </w:tblGrid>
      <w:tr w:rsidR="00DD186E" w:rsidRPr="00570C42" w14:paraId="3AC58482" w14:textId="77777777" w:rsidTr="0087252E">
        <w:trPr>
          <w:trHeight w:val="284"/>
        </w:trPr>
        <w:tc>
          <w:tcPr>
            <w:tcW w:w="1525" w:type="dxa"/>
            <w:shd w:val="clear" w:color="auto" w:fill="C2D69B" w:themeFill="accent3" w:themeFillTint="99"/>
          </w:tcPr>
          <w:p w14:paraId="2F44465B" w14:textId="64D9198A" w:rsidR="00DD186E" w:rsidRPr="00570C42" w:rsidRDefault="00DD186E" w:rsidP="00570C4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70C42">
              <w:rPr>
                <w:rFonts w:asciiTheme="minorHAnsi" w:hAnsiTheme="minorHAnsi"/>
                <w:b/>
                <w:sz w:val="22"/>
                <w:szCs w:val="22"/>
              </w:rPr>
              <w:t xml:space="preserve">Item Number </w:t>
            </w:r>
          </w:p>
        </w:tc>
        <w:tc>
          <w:tcPr>
            <w:tcW w:w="4995" w:type="dxa"/>
            <w:shd w:val="clear" w:color="auto" w:fill="C2D69B" w:themeFill="accent3" w:themeFillTint="99"/>
          </w:tcPr>
          <w:p w14:paraId="694BE5E0" w14:textId="6573C218" w:rsidR="00DD186E" w:rsidRPr="00570C42" w:rsidRDefault="00DD186E" w:rsidP="00570C4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70C42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262" w:type="dxa"/>
            <w:shd w:val="clear" w:color="auto" w:fill="C2D69B" w:themeFill="accent3" w:themeFillTint="99"/>
          </w:tcPr>
          <w:p w14:paraId="1FBEB3E5" w14:textId="24E9F16E" w:rsidR="00DD186E" w:rsidRPr="00570C42" w:rsidRDefault="00DD186E" w:rsidP="00570C4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70C42">
              <w:rPr>
                <w:rFonts w:asciiTheme="minorHAnsi" w:hAnsiTheme="minorHAnsi"/>
                <w:b/>
                <w:sz w:val="22"/>
                <w:szCs w:val="22"/>
              </w:rPr>
              <w:t>Construct/Outcome</w:t>
            </w:r>
          </w:p>
        </w:tc>
      </w:tr>
      <w:tr w:rsidR="00DD186E" w:rsidRPr="00570C42" w14:paraId="5F4241FC" w14:textId="77777777" w:rsidTr="00DD186E">
        <w:trPr>
          <w:trHeight w:val="268"/>
        </w:trPr>
        <w:tc>
          <w:tcPr>
            <w:tcW w:w="1525" w:type="dxa"/>
          </w:tcPr>
          <w:p w14:paraId="467940D3" w14:textId="106C0D15" w:rsidR="00DD186E" w:rsidRPr="00570C42" w:rsidRDefault="00DD186E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95" w:type="dxa"/>
          </w:tcPr>
          <w:p w14:paraId="34B8B113" w14:textId="1D9410FC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At times, I think I am no good at all</w:t>
            </w:r>
          </w:p>
        </w:tc>
        <w:tc>
          <w:tcPr>
            <w:tcW w:w="3262" w:type="dxa"/>
          </w:tcPr>
          <w:p w14:paraId="2C6DF840" w14:textId="34935CAF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Confidence</w:t>
            </w:r>
          </w:p>
        </w:tc>
      </w:tr>
      <w:tr w:rsidR="00DD186E" w:rsidRPr="00570C42" w14:paraId="6BC23DAE" w14:textId="77777777" w:rsidTr="00ED417F">
        <w:trPr>
          <w:trHeight w:val="284"/>
        </w:trPr>
        <w:tc>
          <w:tcPr>
            <w:tcW w:w="1525" w:type="dxa"/>
          </w:tcPr>
          <w:p w14:paraId="0BEA560A" w14:textId="2ABF41B8" w:rsidR="00DD186E" w:rsidRPr="00570C42" w:rsidRDefault="00DD186E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95" w:type="dxa"/>
            <w:vAlign w:val="center"/>
          </w:tcPr>
          <w:p w14:paraId="37F369EB" w14:textId="545C3FE0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I don’t think I have much to be proud of</w:t>
            </w:r>
          </w:p>
        </w:tc>
        <w:tc>
          <w:tcPr>
            <w:tcW w:w="3262" w:type="dxa"/>
          </w:tcPr>
          <w:p w14:paraId="10331D43" w14:textId="57048C5F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Confidence</w:t>
            </w:r>
          </w:p>
        </w:tc>
      </w:tr>
      <w:tr w:rsidR="00DD186E" w:rsidRPr="00570C42" w14:paraId="1CC6AAA6" w14:textId="77777777" w:rsidTr="00ED417F">
        <w:trPr>
          <w:trHeight w:val="70"/>
        </w:trPr>
        <w:tc>
          <w:tcPr>
            <w:tcW w:w="1525" w:type="dxa"/>
          </w:tcPr>
          <w:p w14:paraId="15C52723" w14:textId="0648FB27" w:rsidR="00DD186E" w:rsidRPr="00570C42" w:rsidRDefault="00DD186E" w:rsidP="00570C42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95" w:type="dxa"/>
            <w:vAlign w:val="center"/>
          </w:tcPr>
          <w:p w14:paraId="477B24FC" w14:textId="720B6477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Sometimes, I feel like my life has no purpose</w:t>
            </w:r>
          </w:p>
        </w:tc>
        <w:tc>
          <w:tcPr>
            <w:tcW w:w="3262" w:type="dxa"/>
          </w:tcPr>
          <w:p w14:paraId="5A46A505" w14:textId="04026CCA" w:rsidR="00DD186E" w:rsidRPr="00570C42" w:rsidRDefault="00DD186E" w:rsidP="00570C4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C42">
              <w:rPr>
                <w:rFonts w:asciiTheme="minorHAnsi" w:hAnsiTheme="minorHAnsi"/>
                <w:sz w:val="22"/>
                <w:szCs w:val="22"/>
              </w:rPr>
              <w:t>Confidence</w:t>
            </w:r>
          </w:p>
        </w:tc>
      </w:tr>
    </w:tbl>
    <w:p w14:paraId="321BC170" w14:textId="77777777" w:rsidR="006406BC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</w:p>
    <w:p w14:paraId="6DD8AEE4" w14:textId="4133F025" w:rsidR="006406BC" w:rsidRPr="00570C42" w:rsidRDefault="00DD186E" w:rsidP="00570C42">
      <w:pPr>
        <w:contextualSpacing/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 xml:space="preserve">All outcomes are created by computing a mean score of all the items within a construct. Below is sample SPSS syntax for the creation of each scale in the measure. </w:t>
      </w:r>
    </w:p>
    <w:p w14:paraId="5324ADFF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70E83727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conf=mean (conf1, conf2R, conf3, conf4R, conf5R, conf6).</w:t>
      </w:r>
    </w:p>
    <w:p w14:paraId="1798B3FA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conf "Confidence".</w:t>
      </w:r>
    </w:p>
    <w:p w14:paraId="583D4B5F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42815547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selfeff=mean(selfeff4 to selfeff8).</w:t>
      </w:r>
    </w:p>
    <w:p w14:paraId="76B14F7E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selfeff "Self-Efficacy".</w:t>
      </w:r>
    </w:p>
    <w:p w14:paraId="0B4398A7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3B43E628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emosym=mean(emosym1 to emosym5).</w:t>
      </w:r>
    </w:p>
    <w:p w14:paraId="36E15BCE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emosym "SDQ-Emotional Symptoms".</w:t>
      </w:r>
    </w:p>
    <w:p w14:paraId="7E8BCE6A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547ABDE1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emoreg=mean(emoreg1 to emoreg4).</w:t>
      </w:r>
    </w:p>
    <w:p w14:paraId="03D346DF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emoreg "Emotional Regulation".</w:t>
      </w:r>
    </w:p>
    <w:p w14:paraId="5B527C3A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0674A526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opt=mean(opt1 TO opt5).</w:t>
      </w:r>
    </w:p>
    <w:p w14:paraId="43F061BF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opt "Self-Reliance and Optimism".</w:t>
      </w:r>
    </w:p>
    <w:p w14:paraId="77E2A60A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4D08BCAD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empathy=mean (emp1 to emp3).</w:t>
      </w:r>
    </w:p>
    <w:p w14:paraId="633B1A2D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empathy "Empathy".</w:t>
      </w:r>
    </w:p>
    <w:p w14:paraId="50D38620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5DCD6D63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conn=mean (conn1 to conn9).</w:t>
      </w:r>
    </w:p>
    <w:p w14:paraId="2CEA6128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conn "Connection".</w:t>
      </w:r>
    </w:p>
    <w:p w14:paraId="369E0E7A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689E3B14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cont=mean (cont2 to cont7).</w:t>
      </w:r>
    </w:p>
    <w:p w14:paraId="194D6986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cont "Contribution".</w:t>
      </w:r>
    </w:p>
    <w:p w14:paraId="49D60BCD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338F944F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lead=mean(lead1 to lead6).</w:t>
      </w:r>
    </w:p>
    <w:p w14:paraId="26397690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lead "Lead a team".</w:t>
      </w:r>
    </w:p>
    <w:p w14:paraId="05864051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0A5E1A47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team_comm=mean(team1 TO team5).</w:t>
      </w:r>
    </w:p>
    <w:p w14:paraId="5722C7C5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team_inter=mean(team6 to team9).</w:t>
      </w:r>
    </w:p>
    <w:p w14:paraId="6C56B053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team_div=mean(team10 to team14).</w:t>
      </w:r>
    </w:p>
    <w:p w14:paraId="54B73F3C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team_comm "Teamwork-Communication".</w:t>
      </w:r>
    </w:p>
    <w:p w14:paraId="1501CDF8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team_inter "Teamwork-Interpersonal".</w:t>
      </w:r>
    </w:p>
    <w:p w14:paraId="01476F86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team_div "Teamwork-Diversity".</w:t>
      </w:r>
    </w:p>
    <w:p w14:paraId="2C8E25A6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64470D19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lastRenderedPageBreak/>
        <w:t>compute culture=mean (culture1 to culture6).</w:t>
      </w:r>
    </w:p>
    <w:p w14:paraId="14CE5B7A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culture "Cultural Diversity".</w:t>
      </w:r>
    </w:p>
    <w:p w14:paraId="4B981BF4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2575482B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compute civic=mean(civic1 to civic7).</w:t>
      </w:r>
    </w:p>
    <w:p w14:paraId="1F5E5C03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VARIABLE LABELS civic "Civic Responsibility".</w:t>
      </w:r>
    </w:p>
    <w:p w14:paraId="01FC9006" w14:textId="77777777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</w:p>
    <w:p w14:paraId="6C143D9F" w14:textId="512DDABE" w:rsidR="00DD186E" w:rsidRPr="00410910" w:rsidRDefault="00DD186E" w:rsidP="00570C42">
      <w:pPr>
        <w:contextualSpacing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410910">
        <w:rPr>
          <w:rFonts w:asciiTheme="minorHAnsi" w:hAnsiTheme="minorHAnsi"/>
          <w:b/>
          <w:color w:val="4F6228" w:themeColor="accent3" w:themeShade="80"/>
          <w:sz w:val="22"/>
          <w:szCs w:val="22"/>
        </w:rPr>
        <w:t>EXECUTE.</w:t>
      </w:r>
    </w:p>
    <w:p w14:paraId="30BA5586" w14:textId="77777777" w:rsidR="006406BC" w:rsidRPr="00570C42" w:rsidRDefault="006406BC" w:rsidP="00570C42">
      <w:pPr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5738A45" w14:textId="77777777" w:rsidR="006406BC" w:rsidRPr="00570C42" w:rsidRDefault="006406BC" w:rsidP="00570C42">
      <w:pPr>
        <w:contextualSpacing/>
        <w:rPr>
          <w:rFonts w:asciiTheme="minorHAnsi" w:hAnsiTheme="minorHAnsi"/>
        </w:rPr>
      </w:pPr>
    </w:p>
    <w:p w14:paraId="0395F2F1" w14:textId="683D4803" w:rsidR="00570C42" w:rsidRPr="00570C42" w:rsidRDefault="00570C42" w:rsidP="00570C42">
      <w:pPr>
        <w:contextualSpacing/>
        <w:rPr>
          <w:rFonts w:asciiTheme="minorHAnsi" w:hAnsiTheme="minorHAnsi"/>
          <w:sz w:val="28"/>
          <w:szCs w:val="28"/>
        </w:rPr>
      </w:pPr>
      <w:r w:rsidRPr="00570C42">
        <w:rPr>
          <w:rFonts w:asciiTheme="minorHAnsi" w:hAnsiTheme="minorHAnsi"/>
          <w:b/>
          <w:sz w:val="28"/>
          <w:szCs w:val="28"/>
        </w:rPr>
        <w:t xml:space="preserve">Dealing with </w:t>
      </w:r>
      <w:r>
        <w:rPr>
          <w:rFonts w:asciiTheme="minorHAnsi" w:hAnsiTheme="minorHAnsi"/>
          <w:b/>
          <w:sz w:val="28"/>
          <w:szCs w:val="28"/>
        </w:rPr>
        <w:t>youth’s</w:t>
      </w:r>
      <w:r w:rsidRPr="00570C42">
        <w:rPr>
          <w:rFonts w:asciiTheme="minorHAnsi" w:hAnsiTheme="minorHAnsi"/>
          <w:b/>
          <w:sz w:val="28"/>
          <w:szCs w:val="28"/>
        </w:rPr>
        <w:t xml:space="preserve"> questions</w:t>
      </w:r>
    </w:p>
    <w:p w14:paraId="2A95CC56" w14:textId="744316F0" w:rsidR="00570C42" w:rsidRPr="00570C42" w:rsidRDefault="00570C42" w:rsidP="00410910">
      <w:pPr>
        <w:pStyle w:val="ListParagraph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 xml:space="preserve">Definitions: </w:t>
      </w:r>
      <w:r>
        <w:rPr>
          <w:rFonts w:asciiTheme="minorHAnsi" w:hAnsiTheme="minorHAnsi"/>
          <w:sz w:val="22"/>
          <w:szCs w:val="22"/>
        </w:rPr>
        <w:t xml:space="preserve">If a youth does not understand a word, </w:t>
      </w:r>
      <w:r w:rsidRPr="00570C42">
        <w:rPr>
          <w:rFonts w:asciiTheme="minorHAnsi" w:hAnsiTheme="minorHAnsi"/>
          <w:sz w:val="22"/>
          <w:szCs w:val="22"/>
        </w:rPr>
        <w:t>rephrase the word to make sense to them, give an example</w:t>
      </w:r>
    </w:p>
    <w:p w14:paraId="4FCCCF57" w14:textId="37EE707C" w:rsidR="00570C42" w:rsidRPr="00410910" w:rsidRDefault="00570C42" w:rsidP="00410910">
      <w:pPr>
        <w:pStyle w:val="ListParagraph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410910">
        <w:rPr>
          <w:rFonts w:asciiTheme="minorHAnsi" w:hAnsiTheme="minorHAnsi"/>
          <w:i/>
          <w:sz w:val="22"/>
          <w:szCs w:val="22"/>
        </w:rPr>
        <w:t>What is this for?</w:t>
      </w:r>
    </w:p>
    <w:p w14:paraId="7F3B1D1C" w14:textId="77777777" w:rsidR="00570C42" w:rsidRPr="00570C42" w:rsidRDefault="00570C42" w:rsidP="00410910">
      <w:pPr>
        <w:pStyle w:val="ListParagraph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>Answer: we want to see how kids grow and learn</w:t>
      </w:r>
    </w:p>
    <w:p w14:paraId="19D8B994" w14:textId="12007E00" w:rsidR="00570C42" w:rsidRPr="00570C42" w:rsidRDefault="00570C42" w:rsidP="00410910">
      <w:pPr>
        <w:pStyle w:val="ListParagraph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 xml:space="preserve">Or: we are trying to see how different people think about themselves </w:t>
      </w:r>
    </w:p>
    <w:p w14:paraId="2A5426BA" w14:textId="5AAB2AC3" w:rsidR="00570C42" w:rsidRPr="00410910" w:rsidRDefault="00570C42" w:rsidP="00410910">
      <w:pPr>
        <w:pStyle w:val="ListParagraph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410910">
        <w:rPr>
          <w:rFonts w:asciiTheme="minorHAnsi" w:hAnsiTheme="minorHAnsi"/>
          <w:i/>
          <w:sz w:val="22"/>
          <w:szCs w:val="22"/>
        </w:rPr>
        <w:t>Why do I have to do this?</w:t>
      </w:r>
    </w:p>
    <w:p w14:paraId="795E7DBE" w14:textId="33D702C6" w:rsidR="00570C42" w:rsidRPr="00570C42" w:rsidRDefault="00570C42" w:rsidP="00410910">
      <w:pPr>
        <w:pStyle w:val="ListParagraph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 w:rsidRPr="00570C42">
        <w:rPr>
          <w:rFonts w:asciiTheme="minorHAnsi" w:hAnsiTheme="minorHAnsi"/>
          <w:sz w:val="22"/>
          <w:szCs w:val="22"/>
        </w:rPr>
        <w:t xml:space="preserve">Answer: you are not required to complete any of the survey, but your answers are going to be really important to help us understand how kids think about themselves </w:t>
      </w:r>
    </w:p>
    <w:p w14:paraId="438C9752" w14:textId="77777777" w:rsidR="00570C42" w:rsidRPr="00570C42" w:rsidRDefault="00570C42" w:rsidP="00570C42">
      <w:pPr>
        <w:contextualSpacing/>
        <w:rPr>
          <w:rFonts w:asciiTheme="minorHAnsi" w:hAnsiTheme="minorHAnsi"/>
        </w:rPr>
      </w:pPr>
    </w:p>
    <w:sectPr w:rsidR="00570C42" w:rsidRPr="00570C42" w:rsidSect="00D975F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D0BA" w14:textId="77777777" w:rsidR="00D31DC0" w:rsidRDefault="00D31DC0" w:rsidP="003B0434">
      <w:r>
        <w:separator/>
      </w:r>
    </w:p>
  </w:endnote>
  <w:endnote w:type="continuationSeparator" w:id="0">
    <w:p w14:paraId="086D2028" w14:textId="77777777" w:rsidR="00D31DC0" w:rsidRDefault="00D31DC0" w:rsidP="003B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702B" w14:textId="77777777" w:rsidR="00D31DC0" w:rsidRDefault="00D31DC0" w:rsidP="003B0434">
      <w:r>
        <w:separator/>
      </w:r>
    </w:p>
  </w:footnote>
  <w:footnote w:type="continuationSeparator" w:id="0">
    <w:p w14:paraId="031799A6" w14:textId="77777777" w:rsidR="00D31DC0" w:rsidRDefault="00D31DC0" w:rsidP="003B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520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35A313" w14:textId="77777777" w:rsidR="001B74E9" w:rsidRDefault="001B74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BDC4F3" w14:textId="77777777" w:rsidR="001B74E9" w:rsidRDefault="001B7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2E5"/>
    <w:multiLevelType w:val="hybridMultilevel"/>
    <w:tmpl w:val="3912C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E1E"/>
    <w:multiLevelType w:val="hybridMultilevel"/>
    <w:tmpl w:val="55C6F7E0"/>
    <w:lvl w:ilvl="0" w:tplc="0CA0D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861"/>
    <w:multiLevelType w:val="hybridMultilevel"/>
    <w:tmpl w:val="57248334"/>
    <w:lvl w:ilvl="0" w:tplc="93D24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54DB4"/>
    <w:multiLevelType w:val="hybridMultilevel"/>
    <w:tmpl w:val="9DB0EF0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830BED"/>
    <w:multiLevelType w:val="hybridMultilevel"/>
    <w:tmpl w:val="4ED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F93"/>
    <w:multiLevelType w:val="hybridMultilevel"/>
    <w:tmpl w:val="060C3CC4"/>
    <w:lvl w:ilvl="0" w:tplc="03985E10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742B"/>
    <w:multiLevelType w:val="hybridMultilevel"/>
    <w:tmpl w:val="EC0C0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62C6B"/>
    <w:multiLevelType w:val="hybridMultilevel"/>
    <w:tmpl w:val="EAC40AC4"/>
    <w:lvl w:ilvl="0" w:tplc="92322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1FD4"/>
    <w:multiLevelType w:val="hybridMultilevel"/>
    <w:tmpl w:val="8192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7F6B"/>
    <w:multiLevelType w:val="hybridMultilevel"/>
    <w:tmpl w:val="FEF6B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F4E31"/>
    <w:multiLevelType w:val="multilevel"/>
    <w:tmpl w:val="E99E01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0D2380"/>
    <w:multiLevelType w:val="hybridMultilevel"/>
    <w:tmpl w:val="982AEAB4"/>
    <w:lvl w:ilvl="0" w:tplc="D1D43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133F1"/>
    <w:multiLevelType w:val="hybridMultilevel"/>
    <w:tmpl w:val="18AA784C"/>
    <w:lvl w:ilvl="0" w:tplc="B35075A8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56DC7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343F"/>
    <w:multiLevelType w:val="hybridMultilevel"/>
    <w:tmpl w:val="83CCBD9E"/>
    <w:lvl w:ilvl="0" w:tplc="4C36325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338E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C1BCB"/>
    <w:multiLevelType w:val="hybridMultilevel"/>
    <w:tmpl w:val="87F67A62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5238"/>
    <w:multiLevelType w:val="hybridMultilevel"/>
    <w:tmpl w:val="A7282D04"/>
    <w:lvl w:ilvl="0" w:tplc="D59C52FA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7D"/>
    <w:multiLevelType w:val="hybridMultilevel"/>
    <w:tmpl w:val="D7929908"/>
    <w:lvl w:ilvl="0" w:tplc="3CCCF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45F65"/>
    <w:multiLevelType w:val="hybridMultilevel"/>
    <w:tmpl w:val="55C6F7E0"/>
    <w:lvl w:ilvl="0" w:tplc="0CA0D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4C02"/>
    <w:multiLevelType w:val="hybridMultilevel"/>
    <w:tmpl w:val="7B1A0586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263E4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367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1260F"/>
    <w:multiLevelType w:val="hybridMultilevel"/>
    <w:tmpl w:val="5B5AFFC0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F0567"/>
    <w:multiLevelType w:val="hybridMultilevel"/>
    <w:tmpl w:val="852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842EA"/>
    <w:multiLevelType w:val="hybridMultilevel"/>
    <w:tmpl w:val="7B9EF4FC"/>
    <w:lvl w:ilvl="0" w:tplc="9C4C8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83739"/>
    <w:multiLevelType w:val="hybridMultilevel"/>
    <w:tmpl w:val="859AFD3C"/>
    <w:lvl w:ilvl="0" w:tplc="8E444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80785B"/>
    <w:multiLevelType w:val="hybridMultilevel"/>
    <w:tmpl w:val="01661156"/>
    <w:lvl w:ilvl="0" w:tplc="84F41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0B6E"/>
    <w:multiLevelType w:val="multilevel"/>
    <w:tmpl w:val="BA26D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42293C"/>
    <w:multiLevelType w:val="hybridMultilevel"/>
    <w:tmpl w:val="47ECB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E30C85"/>
    <w:multiLevelType w:val="hybridMultilevel"/>
    <w:tmpl w:val="B17A465A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06A52"/>
    <w:multiLevelType w:val="hybridMultilevel"/>
    <w:tmpl w:val="65A6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C66E6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B2276"/>
    <w:multiLevelType w:val="hybridMultilevel"/>
    <w:tmpl w:val="7B1A0586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E4B12"/>
    <w:multiLevelType w:val="hybridMultilevel"/>
    <w:tmpl w:val="5D26D818"/>
    <w:lvl w:ilvl="0" w:tplc="584CE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A0F3F"/>
    <w:multiLevelType w:val="hybridMultilevel"/>
    <w:tmpl w:val="1FE03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B35E6F"/>
    <w:multiLevelType w:val="hybridMultilevel"/>
    <w:tmpl w:val="A838E8D2"/>
    <w:lvl w:ilvl="0" w:tplc="713201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2ABC"/>
    <w:multiLevelType w:val="hybridMultilevel"/>
    <w:tmpl w:val="3E4C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E1FD3"/>
    <w:multiLevelType w:val="hybridMultilevel"/>
    <w:tmpl w:val="23A4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490454"/>
    <w:multiLevelType w:val="hybridMultilevel"/>
    <w:tmpl w:val="93E8D2E2"/>
    <w:lvl w:ilvl="0" w:tplc="24DA4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86EF1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6FD2"/>
    <w:multiLevelType w:val="hybridMultilevel"/>
    <w:tmpl w:val="C29A0732"/>
    <w:lvl w:ilvl="0" w:tplc="35F0A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9"/>
  </w:num>
  <w:num w:numId="4">
    <w:abstractNumId w:val="37"/>
  </w:num>
  <w:num w:numId="5">
    <w:abstractNumId w:val="8"/>
  </w:num>
  <w:num w:numId="6">
    <w:abstractNumId w:val="0"/>
  </w:num>
  <w:num w:numId="7">
    <w:abstractNumId w:val="3"/>
  </w:num>
  <w:num w:numId="8">
    <w:abstractNumId w:val="25"/>
  </w:num>
  <w:num w:numId="9">
    <w:abstractNumId w:val="2"/>
  </w:num>
  <w:num w:numId="10">
    <w:abstractNumId w:val="29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9"/>
  </w:num>
  <w:num w:numId="17">
    <w:abstractNumId w:val="20"/>
  </w:num>
  <w:num w:numId="18">
    <w:abstractNumId w:val="33"/>
  </w:num>
  <w:num w:numId="19">
    <w:abstractNumId w:val="34"/>
  </w:num>
  <w:num w:numId="20">
    <w:abstractNumId w:val="41"/>
  </w:num>
  <w:num w:numId="21">
    <w:abstractNumId w:val="11"/>
  </w:num>
  <w:num w:numId="22">
    <w:abstractNumId w:val="5"/>
  </w:num>
  <w:num w:numId="23">
    <w:abstractNumId w:val="27"/>
  </w:num>
  <w:num w:numId="24">
    <w:abstractNumId w:val="30"/>
  </w:num>
  <w:num w:numId="25">
    <w:abstractNumId w:val="16"/>
  </w:num>
  <w:num w:numId="26">
    <w:abstractNumId w:val="23"/>
  </w:num>
  <w:num w:numId="27">
    <w:abstractNumId w:val="28"/>
  </w:num>
  <w:num w:numId="28">
    <w:abstractNumId w:val="26"/>
  </w:num>
  <w:num w:numId="29">
    <w:abstractNumId w:val="31"/>
  </w:num>
  <w:num w:numId="30">
    <w:abstractNumId w:val="24"/>
  </w:num>
  <w:num w:numId="31">
    <w:abstractNumId w:val="39"/>
  </w:num>
  <w:num w:numId="32">
    <w:abstractNumId w:val="21"/>
  </w:num>
  <w:num w:numId="33">
    <w:abstractNumId w:val="13"/>
  </w:num>
  <w:num w:numId="34">
    <w:abstractNumId w:val="15"/>
  </w:num>
  <w:num w:numId="35">
    <w:abstractNumId w:val="4"/>
  </w:num>
  <w:num w:numId="36">
    <w:abstractNumId w:val="22"/>
  </w:num>
  <w:num w:numId="37">
    <w:abstractNumId w:val="40"/>
  </w:num>
  <w:num w:numId="38">
    <w:abstractNumId w:val="32"/>
  </w:num>
  <w:num w:numId="39">
    <w:abstractNumId w:val="36"/>
  </w:num>
  <w:num w:numId="40">
    <w:abstractNumId w:val="35"/>
  </w:num>
  <w:num w:numId="41">
    <w:abstractNumId w:val="38"/>
  </w:num>
  <w:num w:numId="42">
    <w:abstractNumId w:val="6"/>
  </w:num>
  <w:num w:numId="43">
    <w:abstractNumId w:val="1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0"/>
    <w:rsid w:val="0006727A"/>
    <w:rsid w:val="000922D0"/>
    <w:rsid w:val="000F2A02"/>
    <w:rsid w:val="001867C4"/>
    <w:rsid w:val="001B28BD"/>
    <w:rsid w:val="001B74E9"/>
    <w:rsid w:val="00262BCB"/>
    <w:rsid w:val="0026402E"/>
    <w:rsid w:val="00396631"/>
    <w:rsid w:val="003B0434"/>
    <w:rsid w:val="003B7044"/>
    <w:rsid w:val="00410910"/>
    <w:rsid w:val="00570C42"/>
    <w:rsid w:val="005714E2"/>
    <w:rsid w:val="005F73B1"/>
    <w:rsid w:val="00627E69"/>
    <w:rsid w:val="00637FE9"/>
    <w:rsid w:val="006406BC"/>
    <w:rsid w:val="006707BB"/>
    <w:rsid w:val="00693F74"/>
    <w:rsid w:val="006C2BB2"/>
    <w:rsid w:val="00744EFA"/>
    <w:rsid w:val="00831E3F"/>
    <w:rsid w:val="00865EA6"/>
    <w:rsid w:val="0087252E"/>
    <w:rsid w:val="008D1EF9"/>
    <w:rsid w:val="009B5E5E"/>
    <w:rsid w:val="00A900D9"/>
    <w:rsid w:val="00AA3ECE"/>
    <w:rsid w:val="00B0097A"/>
    <w:rsid w:val="00BB5888"/>
    <w:rsid w:val="00C47DCF"/>
    <w:rsid w:val="00C52610"/>
    <w:rsid w:val="00D31DC0"/>
    <w:rsid w:val="00D42C4F"/>
    <w:rsid w:val="00D533AF"/>
    <w:rsid w:val="00D975F5"/>
    <w:rsid w:val="00DD186E"/>
    <w:rsid w:val="00E41A5B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68ED8"/>
  <w15:docId w15:val="{21667354-6BAB-4F4A-B6E5-39A95FB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610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6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610"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6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61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6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7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67C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B5E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B5E5E"/>
    <w:rPr>
      <w:b/>
      <w:bCs/>
      <w:smallCaps/>
      <w:color w:val="4F81BD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867C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2610"/>
    <w:rPr>
      <w:rFonts w:asciiTheme="majorHAnsi" w:eastAsiaTheme="majorEastAsia" w:hAnsiTheme="majorHAnsi" w:cstheme="majorBidi"/>
      <w:color w:val="4F81BD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61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6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61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6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5261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610"/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C52610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5261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610"/>
    <w:pPr>
      <w:pBdr>
        <w:left w:val="single" w:sz="36" w:space="4" w:color="4F81BD" w:themeColor="accent1"/>
      </w:pBdr>
      <w:spacing w:before="100" w:beforeAutospacing="1" w:after="160" w:line="300" w:lineRule="auto"/>
      <w:ind w:left="1224" w:right="1224"/>
    </w:pPr>
    <w:rPr>
      <w:rFonts w:asciiTheme="minorHAnsi" w:eastAsiaTheme="minorEastAsia" w:hAnsiTheme="minorHAnsi" w:cstheme="minorBidi"/>
      <w:color w:val="4F81BD" w:themeColor="accent1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610"/>
    <w:rPr>
      <w:rFonts w:eastAsiaTheme="minorEastAsia"/>
      <w:color w:val="4F81BD" w:themeColor="accent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52610"/>
    <w:rPr>
      <w:color w:val="548DD4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610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2610"/>
    <w:rPr>
      <w:rFonts w:eastAsiaTheme="minorEastAsia"/>
      <w:sz w:val="17"/>
      <w:szCs w:val="17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52610"/>
    <w:pPr>
      <w:spacing w:before="160" w:after="160" w:line="300" w:lineRule="auto"/>
      <w:ind w:left="864" w:right="864"/>
    </w:pPr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52610"/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styleId="Strong">
    <w:name w:val="Strong"/>
    <w:basedOn w:val="DefaultParagraphFont"/>
    <w:uiPriority w:val="22"/>
    <w:qFormat/>
    <w:rsid w:val="00C526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610"/>
    <w:pPr>
      <w:numPr>
        <w:ilvl w:val="1"/>
      </w:numPr>
      <w:spacing w:after="160" w:line="300" w:lineRule="auto"/>
    </w:pPr>
    <w:rPr>
      <w:rFonts w:asciiTheme="minorHAnsi" w:eastAsiaTheme="minorEastAsia" w:hAnsiTheme="minorHAnsi" w:cstheme="minorBidi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52610"/>
    <w:rPr>
      <w:rFonts w:eastAsiaTheme="minorEastAsia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C52610"/>
    <w:rPr>
      <w:i/>
      <w:iCs/>
      <w:color w:val="595959" w:themeColor="text1" w:themeTint="A6"/>
    </w:rPr>
  </w:style>
  <w:style w:type="paragraph" w:styleId="Title">
    <w:name w:val="Title"/>
    <w:basedOn w:val="Normal"/>
    <w:next w:val="Normal"/>
    <w:link w:val="TitleChar"/>
    <w:qFormat/>
    <w:rsid w:val="00C52610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rsid w:val="00C52610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526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52610"/>
    <w:rPr>
      <w:rFonts w:eastAsiaTheme="minorEastAsia"/>
      <w:sz w:val="17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26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52610"/>
    <w:rPr>
      <w:rFonts w:eastAsiaTheme="minorEastAsia"/>
      <w:sz w:val="17"/>
      <w:szCs w:val="17"/>
      <w:lang w:eastAsia="ja-JP"/>
    </w:rPr>
  </w:style>
  <w:style w:type="paragraph" w:customStyle="1" w:styleId="Default">
    <w:name w:val="Default"/>
    <w:rsid w:val="00C52610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10"/>
    <w:pPr>
      <w:spacing w:after="16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1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10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1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526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equiredmark">
    <w:name w:val="requiredmark"/>
    <w:basedOn w:val="DefaultParagraphFont"/>
    <w:rsid w:val="00C52610"/>
  </w:style>
  <w:style w:type="character" w:customStyle="1" w:styleId="apple-converted-space">
    <w:name w:val="apple-converted-space"/>
    <w:basedOn w:val="DefaultParagraphFont"/>
    <w:rsid w:val="00C52610"/>
  </w:style>
  <w:style w:type="paragraph" w:styleId="BodyTextIndent">
    <w:name w:val="Body Text Indent"/>
    <w:basedOn w:val="Normal"/>
    <w:link w:val="BodyTextIndentChar"/>
    <w:rsid w:val="00C52610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610"/>
    <w:rPr>
      <w:rFonts w:ascii="CG Times" w:eastAsia="Times New Roman" w:hAnsi="CG 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C52610"/>
    <w:pPr>
      <w:spacing w:before="100" w:beforeAutospacing="1" w:after="100" w:afterAutospacing="1"/>
    </w:pPr>
    <w:rPr>
      <w:rFonts w:eastAsiaTheme="minorHAnsi"/>
    </w:rPr>
  </w:style>
  <w:style w:type="paragraph" w:styleId="BodyText">
    <w:name w:val="Body Text"/>
    <w:basedOn w:val="Normal"/>
    <w:link w:val="BodyTextChar"/>
    <w:rsid w:val="00C52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2610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2-Accent11">
    <w:name w:val="Grid Table 2 - Accent 11"/>
    <w:basedOn w:val="TableNormal"/>
    <w:uiPriority w:val="47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C52610"/>
    <w:pPr>
      <w:spacing w:after="100" w:line="300" w:lineRule="auto"/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52610"/>
    <w:pPr>
      <w:spacing w:after="100" w:line="300" w:lineRule="auto"/>
      <w:ind w:left="170"/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table" w:customStyle="1" w:styleId="ListTable6Colorful-Accent21">
    <w:name w:val="List Table 6 Colorful - Accent 21"/>
    <w:basedOn w:val="TableNormal"/>
    <w:uiPriority w:val="51"/>
    <w:rsid w:val="00C52610"/>
    <w:pPr>
      <w:spacing w:after="0" w:line="240" w:lineRule="auto"/>
    </w:pPr>
    <w:rPr>
      <w:rFonts w:eastAsiaTheme="minorEastAsia"/>
      <w:color w:val="943634" w:themeColor="accent2" w:themeShade="BF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l.org/social-and-emotional-learning/core-competen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 Lewis</dc:creator>
  <cp:keywords/>
  <dc:description/>
  <cp:lastModifiedBy>Kendra M Lewis</cp:lastModifiedBy>
  <cp:revision>2</cp:revision>
  <dcterms:created xsi:type="dcterms:W3CDTF">2017-04-04T21:46:00Z</dcterms:created>
  <dcterms:modified xsi:type="dcterms:W3CDTF">2017-04-04T21:46:00Z</dcterms:modified>
</cp:coreProperties>
</file>